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D9" w:rsidRDefault="00D44FD9" w:rsidP="00D44FD9">
      <w:pPr>
        <w:spacing w:after="100" w:afterAutospacing="1" w:line="510" w:lineRule="atLeast"/>
        <w:outlineLvl w:val="0"/>
        <w:rPr>
          <w:rFonts w:ascii="Helvetica" w:eastAsia="Times New Roman" w:hAnsi="Helvetica" w:cs="Helvetica"/>
          <w:b/>
          <w:bCs/>
          <w:color w:val="4F81BD" w:themeColor="accent1"/>
          <w:kern w:val="36"/>
          <w:sz w:val="44"/>
          <w:szCs w:val="44"/>
          <w:lang w:eastAsia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000000"/>
          <w:kern w:val="36"/>
          <w:sz w:val="40"/>
          <w:szCs w:val="40"/>
          <w:lang w:eastAsia="de-DE"/>
        </w:rPr>
        <w:t xml:space="preserve">                                    </w:t>
      </w:r>
      <w:r>
        <w:rPr>
          <w:noProof/>
          <w:lang w:eastAsia="de-DE"/>
        </w:rPr>
        <w:drawing>
          <wp:inline distT="0" distB="0" distL="0" distR="0" wp14:anchorId="676B33B0" wp14:editId="16AAC26E">
            <wp:extent cx="657225" cy="8477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FD9" w:rsidRPr="00C15770" w:rsidRDefault="00D44FD9" w:rsidP="00D4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100" w:afterAutospacing="1" w:line="510" w:lineRule="atLeast"/>
        <w:jc w:val="center"/>
        <w:outlineLvl w:val="0"/>
        <w:rPr>
          <w:rFonts w:ascii="Helvetica" w:eastAsia="Times New Roman" w:hAnsi="Helvetica" w:cs="Helvetica"/>
          <w:b/>
          <w:bCs/>
          <w:color w:val="4F81BD" w:themeColor="accent1"/>
          <w:kern w:val="36"/>
          <w:sz w:val="20"/>
          <w:szCs w:val="20"/>
          <w:lang w:eastAsia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elvetica" w:eastAsia="Times New Roman" w:hAnsi="Helvetica" w:cs="Helvetica"/>
          <w:b/>
          <w:bCs/>
          <w:color w:val="4F81BD" w:themeColor="accent1"/>
          <w:kern w:val="36"/>
          <w:sz w:val="44"/>
          <w:szCs w:val="44"/>
          <w:lang w:eastAsia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</w:t>
      </w:r>
      <w:r w:rsidRPr="003A10F8">
        <w:rPr>
          <w:rFonts w:ascii="Helvetica" w:eastAsia="Times New Roman" w:hAnsi="Helvetica" w:cs="Helvetica"/>
          <w:b/>
          <w:bCs/>
          <w:color w:val="4F81BD" w:themeColor="accent1"/>
          <w:kern w:val="36"/>
          <w:sz w:val="44"/>
          <w:szCs w:val="44"/>
          <w:lang w:eastAsia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Newsletter</w:t>
      </w:r>
      <w:r w:rsidR="00B36D66">
        <w:rPr>
          <w:rFonts w:ascii="Helvetica" w:eastAsia="Times New Roman" w:hAnsi="Helvetica" w:cs="Helvetica"/>
          <w:b/>
          <w:bCs/>
          <w:color w:val="4F81BD" w:themeColor="accent1"/>
          <w:kern w:val="36"/>
          <w:sz w:val="44"/>
          <w:szCs w:val="44"/>
          <w:lang w:eastAsia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0111B">
        <w:rPr>
          <w:rFonts w:ascii="Helvetica" w:eastAsia="Times New Roman" w:hAnsi="Helvetica" w:cs="Helvetica"/>
          <w:b/>
          <w:bCs/>
          <w:color w:val="4F81BD" w:themeColor="accent1"/>
          <w:kern w:val="36"/>
          <w:sz w:val="44"/>
          <w:szCs w:val="44"/>
          <w:lang w:eastAsia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7</w:t>
      </w:r>
      <w:r>
        <w:rPr>
          <w:rFonts w:ascii="Helvetica" w:eastAsia="Times New Roman" w:hAnsi="Helvetica" w:cs="Helvetica"/>
          <w:b/>
          <w:bCs/>
          <w:color w:val="4F81BD" w:themeColor="accent1"/>
          <w:kern w:val="36"/>
          <w:sz w:val="44"/>
          <w:szCs w:val="44"/>
          <w:lang w:eastAsia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/ 2017          </w:t>
      </w:r>
      <w:r w:rsidR="0050111B">
        <w:rPr>
          <w:rFonts w:ascii="Helvetica" w:eastAsia="Times New Roman" w:hAnsi="Helvetica" w:cs="Helvetica"/>
          <w:b/>
          <w:bCs/>
          <w:color w:val="4F81BD" w:themeColor="accent1"/>
          <w:kern w:val="36"/>
          <w:sz w:val="20"/>
          <w:szCs w:val="20"/>
          <w:lang w:eastAsia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  <w:r>
        <w:rPr>
          <w:rFonts w:ascii="Helvetica" w:eastAsia="Times New Roman" w:hAnsi="Helvetica" w:cs="Helvetica"/>
          <w:b/>
          <w:bCs/>
          <w:color w:val="4F81BD" w:themeColor="accent1"/>
          <w:kern w:val="36"/>
          <w:sz w:val="20"/>
          <w:szCs w:val="20"/>
          <w:lang w:eastAsia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.0</w:t>
      </w:r>
      <w:r w:rsidR="00B36D66">
        <w:rPr>
          <w:rFonts w:ascii="Helvetica" w:eastAsia="Times New Roman" w:hAnsi="Helvetica" w:cs="Helvetica"/>
          <w:b/>
          <w:bCs/>
          <w:color w:val="4F81BD" w:themeColor="accent1"/>
          <w:kern w:val="36"/>
          <w:sz w:val="20"/>
          <w:szCs w:val="20"/>
          <w:lang w:eastAsia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  <w:r>
        <w:rPr>
          <w:rFonts w:ascii="Helvetica" w:eastAsia="Times New Roman" w:hAnsi="Helvetica" w:cs="Helvetica"/>
          <w:b/>
          <w:bCs/>
          <w:color w:val="4F81BD" w:themeColor="accent1"/>
          <w:kern w:val="36"/>
          <w:sz w:val="20"/>
          <w:szCs w:val="20"/>
          <w:lang w:eastAsia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.2017</w:t>
      </w:r>
    </w:p>
    <w:p w:rsidR="00D44FD9" w:rsidRDefault="00D44FD9" w:rsidP="00D4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100" w:afterAutospacing="1" w:line="510" w:lineRule="atLeast"/>
        <w:jc w:val="center"/>
        <w:outlineLvl w:val="0"/>
        <w:rPr>
          <w:rFonts w:ascii="Helvetica" w:eastAsia="Times New Roman" w:hAnsi="Helvetica" w:cs="Helvetica"/>
          <w:b/>
          <w:bCs/>
          <w:color w:val="4F81BD" w:themeColor="accent1"/>
          <w:kern w:val="36"/>
          <w:sz w:val="44"/>
          <w:szCs w:val="44"/>
          <w:lang w:eastAsia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A10F8">
        <w:rPr>
          <w:rFonts w:ascii="Helvetica" w:eastAsia="Times New Roman" w:hAnsi="Helvetica" w:cs="Helvetica"/>
          <w:b/>
          <w:bCs/>
          <w:color w:val="4F81BD" w:themeColor="accent1"/>
          <w:kern w:val="36"/>
          <w:sz w:val="44"/>
          <w:szCs w:val="44"/>
          <w:lang w:eastAsia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Polizei Frankfurt </w:t>
      </w:r>
      <w:r>
        <w:rPr>
          <w:rFonts w:ascii="Helvetica" w:eastAsia="Times New Roman" w:hAnsi="Helvetica" w:cs="Helvetica"/>
          <w:b/>
          <w:bCs/>
          <w:color w:val="4F81BD" w:themeColor="accent1"/>
          <w:kern w:val="36"/>
          <w:sz w:val="44"/>
          <w:szCs w:val="44"/>
          <w:lang w:eastAsia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am Main</w:t>
      </w:r>
    </w:p>
    <w:p w:rsidR="00D44FD9" w:rsidRPr="003A10F8" w:rsidRDefault="00D44FD9" w:rsidP="00D4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100" w:afterAutospacing="1" w:line="510" w:lineRule="atLeast"/>
        <w:jc w:val="center"/>
        <w:outlineLvl w:val="0"/>
        <w:rPr>
          <w:rFonts w:ascii="Helvetica" w:eastAsia="Times New Roman" w:hAnsi="Helvetica" w:cs="Helvetica"/>
          <w:b/>
          <w:bCs/>
          <w:color w:val="0070C0"/>
          <w:kern w:val="36"/>
          <w:sz w:val="42"/>
          <w:szCs w:val="42"/>
          <w:lang w:eastAsia="de-DE"/>
        </w:rPr>
      </w:pPr>
      <w:r w:rsidRPr="003A10F8">
        <w:rPr>
          <w:rFonts w:ascii="Helvetica" w:eastAsia="Times New Roman" w:hAnsi="Helvetica" w:cs="Helvetica"/>
          <w:b/>
          <w:bCs/>
          <w:color w:val="0070C0"/>
          <w:kern w:val="36"/>
          <w:sz w:val="40"/>
          <w:szCs w:val="40"/>
          <w:lang w:eastAsia="de-DE"/>
        </w:rPr>
        <w:t>Sicherheitsbeauftragte</w:t>
      </w:r>
      <w:r>
        <w:rPr>
          <w:rFonts w:ascii="Helvetica" w:eastAsia="Times New Roman" w:hAnsi="Helvetica" w:cs="Helvetica"/>
          <w:b/>
          <w:bCs/>
          <w:color w:val="0070C0"/>
          <w:kern w:val="36"/>
          <w:sz w:val="40"/>
          <w:szCs w:val="40"/>
          <w:lang w:eastAsia="de-DE"/>
        </w:rPr>
        <w:t xml:space="preserve"> </w:t>
      </w:r>
      <w:r w:rsidRPr="003A10F8">
        <w:rPr>
          <w:rFonts w:ascii="Helvetica" w:eastAsia="Times New Roman" w:hAnsi="Helvetica" w:cs="Helvetica"/>
          <w:b/>
          <w:bCs/>
          <w:color w:val="0070C0"/>
          <w:kern w:val="36"/>
          <w:sz w:val="40"/>
          <w:szCs w:val="40"/>
          <w:lang w:eastAsia="de-DE"/>
        </w:rPr>
        <w:t>für Senioren</w:t>
      </w:r>
    </w:p>
    <w:p w:rsidR="00B36D66" w:rsidRDefault="00D44FD9" w:rsidP="00D44FD9">
      <w:pPr>
        <w:spacing w:after="100" w:afterAutospacing="1" w:line="51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de-DE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de-DE"/>
        </w:rPr>
        <w:t xml:space="preserve">Warnhinweis: </w:t>
      </w:r>
    </w:p>
    <w:p w:rsidR="00D44FD9" w:rsidRPr="00F23A6D" w:rsidRDefault="00B36D66" w:rsidP="00D44FD9">
      <w:pPr>
        <w:spacing w:after="100" w:afterAutospacing="1" w:line="510" w:lineRule="atLeast"/>
        <w:jc w:val="center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42"/>
          <w:szCs w:val="42"/>
          <w:lang w:eastAsia="de-DE"/>
        </w:rPr>
      </w:pPr>
      <w:r w:rsidRPr="00F23A6D">
        <w:rPr>
          <w:rFonts w:ascii="Helvetica" w:eastAsia="Times New Roman" w:hAnsi="Helvetica" w:cs="Helvetica"/>
          <w:b/>
          <w:bCs/>
          <w:color w:val="FF0000"/>
          <w:kern w:val="36"/>
          <w:sz w:val="42"/>
          <w:szCs w:val="42"/>
          <w:lang w:eastAsia="de-DE"/>
        </w:rPr>
        <w:t>„</w:t>
      </w:r>
      <w:r w:rsidR="0050111B">
        <w:rPr>
          <w:rFonts w:ascii="Helvetica" w:eastAsia="Times New Roman" w:hAnsi="Helvetica" w:cs="Helvetica"/>
          <w:b/>
          <w:bCs/>
          <w:color w:val="FF0000"/>
          <w:kern w:val="36"/>
          <w:sz w:val="42"/>
          <w:szCs w:val="42"/>
          <w:lang w:eastAsia="de-DE"/>
        </w:rPr>
        <w:t>Trickbetrüger-Pärchen unterwegs</w:t>
      </w:r>
      <w:r w:rsidRPr="00F23A6D">
        <w:rPr>
          <w:rFonts w:ascii="Helvetica" w:eastAsia="Times New Roman" w:hAnsi="Helvetica" w:cs="Helvetica"/>
          <w:b/>
          <w:bCs/>
          <w:color w:val="FF0000"/>
          <w:kern w:val="36"/>
          <w:sz w:val="42"/>
          <w:szCs w:val="42"/>
          <w:lang w:eastAsia="de-DE"/>
        </w:rPr>
        <w:t>“</w:t>
      </w:r>
    </w:p>
    <w:p w:rsidR="00D44FD9" w:rsidRDefault="00D44FD9" w:rsidP="00D44FD9">
      <w:pPr>
        <w:spacing w:before="120" w:after="120" w:line="280" w:lineRule="exact"/>
        <w:ind w:right="765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</w:pPr>
    </w:p>
    <w:p w:rsidR="0050111B" w:rsidRPr="0050111B" w:rsidRDefault="00B36D66" w:rsidP="0050111B">
      <w:pPr>
        <w:spacing w:before="120" w:after="120" w:line="280" w:lineRule="exact"/>
        <w:ind w:right="765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>A</w:t>
      </w:r>
      <w:r w:rsidRPr="00B36D66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 xml:space="preserve">ktuell häufen sich bei </w:t>
      </w:r>
      <w:r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>hiesigem K 24 (Ermittlungsgruppe Straftaten zum Nachteil älterer Menschen)</w:t>
      </w:r>
      <w:r w:rsidRPr="00B36D66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 xml:space="preserve"> Meldungen </w:t>
      </w:r>
      <w:r w:rsidR="0050111B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 xml:space="preserve">und Strafanzeigen </w:t>
      </w:r>
      <w:r w:rsidR="0050111B" w:rsidRPr="0050111B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 xml:space="preserve"> </w:t>
      </w:r>
      <w:r w:rsidR="0050111B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 xml:space="preserve">aufgrund von </w:t>
      </w:r>
      <w:r w:rsidR="0050111B" w:rsidRPr="0050111B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>Trickdiebstahlsdelikten mit der Zielrichtung Senioren durch ein wiederkehrendes Täterpärchen.</w:t>
      </w:r>
    </w:p>
    <w:p w:rsidR="0050111B" w:rsidRPr="0050111B" w:rsidRDefault="0050111B" w:rsidP="0050111B">
      <w:pPr>
        <w:spacing w:before="120" w:after="120" w:line="280" w:lineRule="exact"/>
        <w:ind w:right="765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>Das Pärchen geh</w:t>
      </w:r>
      <w:r w:rsidRPr="0050111B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>t</w:t>
      </w:r>
      <w:r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 xml:space="preserve"> so vor</w:t>
      </w:r>
      <w:r w:rsidRPr="0050111B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 xml:space="preserve">, dass zunächst eine unbekannte Täterin bei den Senioren klingelt. </w:t>
      </w:r>
      <w:r w:rsidR="00A14D43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>Sie gibt sich als Mitarbeiterin einer Institution aus</w:t>
      </w:r>
      <w:r w:rsidRPr="0050111B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 xml:space="preserve"> (Nassauische Heimstätte/ Kirche, Pflegedienst, Amt u.a.)</w:t>
      </w:r>
      <w:r w:rsidR="00FA50D7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 xml:space="preserve"> </w:t>
      </w:r>
      <w:r w:rsidRPr="0050111B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 xml:space="preserve">und </w:t>
      </w:r>
      <w:r w:rsidR="00FA50D7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>behauptet</w:t>
      </w:r>
      <w:r w:rsidRPr="0050111B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 xml:space="preserve">, überprüfen </w:t>
      </w:r>
      <w:r w:rsidR="00FA50D7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 xml:space="preserve">zu </w:t>
      </w:r>
      <w:r w:rsidRPr="0050111B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>müsse</w:t>
      </w:r>
      <w:r w:rsidR="00FA50D7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>n</w:t>
      </w:r>
      <w:r w:rsidRPr="0050111B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 xml:space="preserve">, ob die Geschädigten noch in der Lage seien, alleine zu wohnen und ob sich die Räumlichkeiten in einem ordnungsgemäßen Zustand befinden. </w:t>
      </w:r>
    </w:p>
    <w:p w:rsidR="0050111B" w:rsidRPr="0050111B" w:rsidRDefault="0050111B" w:rsidP="0050111B">
      <w:pPr>
        <w:spacing w:before="120" w:after="120" w:line="280" w:lineRule="exact"/>
        <w:ind w:right="765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</w:pPr>
      <w:r w:rsidRPr="0050111B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 xml:space="preserve">Die gutgläubigen Senioren bitten die unbekannte Täterin in die Wohnung. Diese bindet die Senioren über einen gewissen Zeitraum in einem Raum und lenkt sie durch geschickte Gesprächsführung ab. </w:t>
      </w:r>
    </w:p>
    <w:p w:rsidR="0050111B" w:rsidRPr="0050111B" w:rsidRDefault="0050111B" w:rsidP="0050111B">
      <w:pPr>
        <w:spacing w:before="120" w:after="120" w:line="280" w:lineRule="exact"/>
        <w:ind w:right="765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</w:pPr>
      <w:r w:rsidRPr="0050111B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 xml:space="preserve">Die Wohnungstür wird vermutlich durch sie offen gelassen, sodass ein zweiter unbekannter Täter in die Wohnung gelangt und diese </w:t>
      </w:r>
      <w:r w:rsidR="00FA50D7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>nach Wertsachen</w:t>
      </w:r>
      <w:r w:rsidRPr="0050111B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 xml:space="preserve"> durchsucht. </w:t>
      </w:r>
    </w:p>
    <w:p w:rsidR="0050111B" w:rsidRDefault="00FA50D7" w:rsidP="0050111B">
      <w:pPr>
        <w:spacing w:before="120" w:after="120" w:line="280" w:lineRule="exact"/>
        <w:ind w:right="765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>In einigen Fällen</w:t>
      </w:r>
      <w:r w:rsidR="0050111B" w:rsidRPr="0050111B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 xml:space="preserve"> betritt der männliche Täter die Wohnung auch bereits gemeinsam mit der  „Tür-Öffnerin“ , befindet sich aber zeitweise nicht im Sichtfeld der Senioren. Nachdem die Suche nach Wertgegenständen erfolgreich war</w:t>
      </w:r>
      <w:r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>,</w:t>
      </w:r>
      <w:r w:rsidR="0050111B" w:rsidRPr="0050111B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 xml:space="preserve"> verlassen beide die Wohnung. </w:t>
      </w:r>
    </w:p>
    <w:p w:rsidR="0050111B" w:rsidRPr="0050111B" w:rsidRDefault="00F54A1F" w:rsidP="0050111B">
      <w:pPr>
        <w:spacing w:before="120" w:after="120" w:line="280" w:lineRule="exact"/>
        <w:ind w:right="765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>Das Pärchen ist zwischen</w:t>
      </w:r>
      <w:r w:rsidR="004F57A4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 xml:space="preserve"> </w:t>
      </w:r>
      <w:r w:rsidR="0050111B" w:rsidRPr="0050111B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 xml:space="preserve">50 </w:t>
      </w:r>
      <w:r w:rsidR="004F57A4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>und etwa</w:t>
      </w:r>
      <w:r w:rsidR="0050111B" w:rsidRPr="0050111B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 xml:space="preserve"> </w:t>
      </w:r>
      <w:r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>7</w:t>
      </w:r>
      <w:r w:rsidR="0050111B" w:rsidRPr="0050111B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>0 Jahre alt</w:t>
      </w:r>
      <w:r w:rsidR="004F57A4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>.</w:t>
      </w:r>
    </w:p>
    <w:p w:rsidR="0050111B" w:rsidRDefault="0050111B" w:rsidP="0050111B">
      <w:pPr>
        <w:spacing w:before="120" w:after="120" w:line="280" w:lineRule="exact"/>
        <w:ind w:right="765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</w:pPr>
      <w:r w:rsidRPr="0050111B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>Mittlerweile lieg</w:t>
      </w:r>
      <w:r w:rsidR="00FA50D7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>t die</w:t>
      </w:r>
      <w:r w:rsidRPr="0050111B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 xml:space="preserve"> Schadenshöhen </w:t>
      </w:r>
      <w:r w:rsidR="00FA50D7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>bei über 200.000€!</w:t>
      </w:r>
    </w:p>
    <w:p w:rsidR="00F54A1F" w:rsidRPr="0050111B" w:rsidRDefault="00F54A1F" w:rsidP="0050111B">
      <w:pPr>
        <w:spacing w:before="120" w:after="120" w:line="280" w:lineRule="exact"/>
        <w:ind w:right="765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</w:pPr>
    </w:p>
    <w:p w:rsidR="0050111B" w:rsidRPr="0050111B" w:rsidRDefault="0050111B" w:rsidP="0050111B">
      <w:pPr>
        <w:spacing w:before="120" w:after="120" w:line="280" w:lineRule="exact"/>
        <w:ind w:right="765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</w:pPr>
    </w:p>
    <w:p w:rsidR="00D3615B" w:rsidRDefault="00FA50D7" w:rsidP="00F23A6D">
      <w:pPr>
        <w:spacing w:before="120" w:after="120" w:line="280" w:lineRule="exact"/>
        <w:ind w:right="765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lastRenderedPageBreak/>
        <w:t xml:space="preserve">Es </w:t>
      </w:r>
      <w:r w:rsidR="00D44FD9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>wird darum gebeten, die Information</w:t>
      </w:r>
      <w:r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>en</w:t>
      </w:r>
      <w:r w:rsidR="00D44FD9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 xml:space="preserve"> vorsorglich in</w:t>
      </w:r>
      <w:r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 xml:space="preserve"> Ihren Netzwerken weiterzugebe und insbesondere erneut darauf hinzuweisen, dass die Rückversicherung bei den angegebenen Institutionen über eine eigenhändig herausgesuchte Telefonnummer </w:t>
      </w:r>
      <w:r w:rsidR="00D3615B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>oder einen bereits bekannten Ansprechpartner immer erfolgen sollte, bevor man angebliche Mitarbeiter in die Wohnung lässt.</w:t>
      </w:r>
    </w:p>
    <w:p w:rsidR="00D44FD9" w:rsidRDefault="004F57A4" w:rsidP="00F23A6D">
      <w:pPr>
        <w:spacing w:before="120" w:after="120" w:line="280" w:lineRule="exact"/>
        <w:ind w:right="765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>Weiterhin</w:t>
      </w:r>
      <w:r w:rsidR="00D3615B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 xml:space="preserve"> sollte man darauf achten, dass die Wohnungstür geschlossen wird, wenn man Personen hereinbittet.</w:t>
      </w:r>
    </w:p>
    <w:p w:rsidR="00F23A6D" w:rsidRDefault="00D3615B" w:rsidP="00F23A6D">
      <w:pPr>
        <w:spacing w:before="120" w:after="120" w:line="280" w:lineRule="exact"/>
        <w:ind w:right="765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 xml:space="preserve">Bitte ermutigen Sie die Zielgruppe in Ihren Netzwerken </w:t>
      </w:r>
      <w:r w:rsidR="004F57A4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 xml:space="preserve">auch </w:t>
      </w:r>
      <w:r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  <w:t xml:space="preserve">dazu, bei verdächtigen Personen vor der Haustür lieber zuerst den Notruf der Polizei oder das zuständige Revier zu verständigen! </w:t>
      </w:r>
    </w:p>
    <w:p w:rsidR="004F57A4" w:rsidRDefault="004F57A4" w:rsidP="00F23A6D">
      <w:pPr>
        <w:spacing w:before="120" w:after="120" w:line="280" w:lineRule="exact"/>
        <w:ind w:right="765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</w:pPr>
    </w:p>
    <w:p w:rsidR="004F57A4" w:rsidRDefault="004F57A4" w:rsidP="00F23A6D">
      <w:pPr>
        <w:spacing w:before="120" w:after="120" w:line="280" w:lineRule="exact"/>
        <w:ind w:right="765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</w:pPr>
    </w:p>
    <w:p w:rsidR="000128AF" w:rsidRDefault="000128AF" w:rsidP="00F23A6D">
      <w:pPr>
        <w:spacing w:before="120" w:after="120" w:line="280" w:lineRule="exact"/>
        <w:ind w:right="765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de-DE"/>
        </w:rPr>
      </w:pPr>
    </w:p>
    <w:p w:rsidR="00D44FD9" w:rsidRPr="00974ADA" w:rsidRDefault="00D44FD9" w:rsidP="00D4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b/>
          <w:color w:val="244061" w:themeColor="accent1" w:themeShade="80"/>
          <w:sz w:val="36"/>
          <w:szCs w:val="36"/>
        </w:rPr>
      </w:pPr>
      <w:r w:rsidRPr="00974ADA">
        <w:rPr>
          <w:b/>
          <w:color w:val="244061" w:themeColor="accent1" w:themeShade="80"/>
          <w:sz w:val="36"/>
          <w:szCs w:val="36"/>
        </w:rPr>
        <w:t>Als  Ansprechpartner stehen wir Ihnen gerne zur Verfügung:</w:t>
      </w:r>
    </w:p>
    <w:p w:rsidR="00D44FD9" w:rsidRPr="00974ADA" w:rsidRDefault="00D44FD9" w:rsidP="00D4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b/>
          <w:sz w:val="32"/>
          <w:szCs w:val="32"/>
        </w:rPr>
      </w:pPr>
      <w:r w:rsidRPr="00974ADA">
        <w:rPr>
          <w:b/>
          <w:sz w:val="32"/>
          <w:szCs w:val="32"/>
        </w:rPr>
        <w:t>Stefanie Corporan</w:t>
      </w:r>
      <w:r>
        <w:rPr>
          <w:b/>
          <w:sz w:val="32"/>
          <w:szCs w:val="32"/>
        </w:rPr>
        <w:t xml:space="preserve"> Romero, Tel.: 069/755-34220 </w:t>
      </w:r>
    </w:p>
    <w:p w:rsidR="00D44FD9" w:rsidRPr="00974ADA" w:rsidRDefault="00D44FD9" w:rsidP="00D4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b/>
          <w:sz w:val="32"/>
          <w:szCs w:val="32"/>
        </w:rPr>
      </w:pPr>
      <w:r w:rsidRPr="00974ADA">
        <w:rPr>
          <w:b/>
          <w:sz w:val="32"/>
          <w:szCs w:val="32"/>
        </w:rPr>
        <w:t>Verena Gerstendorff, Tel.: 069/755-34221</w:t>
      </w:r>
    </w:p>
    <w:p w:rsidR="00225321" w:rsidRDefault="00225321"/>
    <w:sectPr w:rsidR="002253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16E0"/>
    <w:multiLevelType w:val="hybridMultilevel"/>
    <w:tmpl w:val="9A16A7C6"/>
    <w:lvl w:ilvl="0" w:tplc="157A647E">
      <w:start w:val="1"/>
      <w:numFmt w:val="decimal"/>
      <w:lvlText w:val="(%1)"/>
      <w:lvlJc w:val="left"/>
      <w:pPr>
        <w:ind w:left="1068" w:hanging="360"/>
      </w:p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50232C"/>
    <w:multiLevelType w:val="hybridMultilevel"/>
    <w:tmpl w:val="9E2A470E"/>
    <w:lvl w:ilvl="0" w:tplc="9E9C5B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D9"/>
    <w:rsid w:val="000128AF"/>
    <w:rsid w:val="00225321"/>
    <w:rsid w:val="004C3C37"/>
    <w:rsid w:val="004F57A4"/>
    <w:rsid w:val="0050111B"/>
    <w:rsid w:val="00A14D43"/>
    <w:rsid w:val="00B36D66"/>
    <w:rsid w:val="00D3615B"/>
    <w:rsid w:val="00D44FD9"/>
    <w:rsid w:val="00F23A6D"/>
    <w:rsid w:val="00F54A1F"/>
    <w:rsid w:val="00FA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4FD9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FD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D44F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4FD9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FD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D44F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274F2-6CB8-4850-901E-2D5D38D5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 Hessen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GERSTENDORFF, VERENA</dc:creator>
  <cp:lastModifiedBy>Herwig, Dirk</cp:lastModifiedBy>
  <cp:revision>2</cp:revision>
  <dcterms:created xsi:type="dcterms:W3CDTF">2017-09-22T06:59:00Z</dcterms:created>
  <dcterms:modified xsi:type="dcterms:W3CDTF">2017-09-22T06:59:00Z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